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LCC International University IRB - Data Security Protocols</w:t>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Requirements:</w:t>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All data stored for research must be secured.</w:t>
      </w:r>
    </w:p>
    <w:p w:rsidR="00000000" w:rsidDel="00000000" w:rsidP="00000000" w:rsidRDefault="00000000" w:rsidRPr="00000000" w14:paraId="00000004">
      <w:pPr>
        <w:numPr>
          <w:ilvl w:val="1"/>
          <w:numId w:val="1"/>
        </w:numPr>
        <w:ind w:left="144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If stored online (Google Drive/Docs, Office365, SurveyMonkey, etc), the account used to access the data needs to have two-factor authentication set up. </w:t>
      </w:r>
    </w:p>
    <w:p w:rsidR="00000000" w:rsidDel="00000000" w:rsidP="00000000" w:rsidRDefault="00000000" w:rsidRPr="00000000" w14:paraId="00000005">
      <w:pPr>
        <w:numPr>
          <w:ilvl w:val="1"/>
          <w:numId w:val="1"/>
        </w:numPr>
        <w:ind w:left="144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Stored data must be kept in a separate account (i.e. a new Google Account, for Google Forms/Spreadsheets). It should not be stored in the researcher’s main account (i.e. </w:t>
      </w:r>
      <w:r w:rsidDel="00000000" w:rsidR="00000000" w:rsidRPr="00000000">
        <w:rPr>
          <w:rFonts w:ascii="Times New Roman" w:cs="Times New Roman" w:eastAsia="Times New Roman" w:hAnsi="Times New Roman"/>
          <w:b w:val="1"/>
          <w:color w:val="222222"/>
          <w:sz w:val="24"/>
          <w:szCs w:val="24"/>
          <w:highlight w:val="white"/>
          <w:rtl w:val="0"/>
        </w:rPr>
        <w:t xml:space="preserve">not </w:t>
      </w:r>
      <w:r w:rsidDel="00000000" w:rsidR="00000000" w:rsidRPr="00000000">
        <w:rPr>
          <w:rFonts w:ascii="Times New Roman" w:cs="Times New Roman" w:eastAsia="Times New Roman" w:hAnsi="Times New Roman"/>
          <w:color w:val="222222"/>
          <w:sz w:val="24"/>
          <w:szCs w:val="24"/>
          <w:highlight w:val="white"/>
          <w:rtl w:val="0"/>
        </w:rPr>
        <w:t xml:space="preserve">in a @students.lcc.lt account, or your primary Gmail account). </w:t>
      </w:r>
    </w:p>
    <w:p w:rsidR="00000000" w:rsidDel="00000000" w:rsidP="00000000" w:rsidRDefault="00000000" w:rsidRPr="00000000" w14:paraId="00000006">
      <w:pPr>
        <w:numPr>
          <w:ilvl w:val="2"/>
          <w:numId w:val="1"/>
        </w:numPr>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This account should not be used for any other project or personal use, as it should be deleted when the research is completed.</w:t>
      </w:r>
    </w:p>
    <w:p w:rsidR="00000000" w:rsidDel="00000000" w:rsidP="00000000" w:rsidRDefault="00000000" w:rsidRPr="00000000" w14:paraId="00000007">
      <w:pPr>
        <w:numPr>
          <w:ilvl w:val="1"/>
          <w:numId w:val="1"/>
        </w:numPr>
        <w:ind w:left="144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Stored data (in a Google Spreadsheet, for example), should </w:t>
      </w:r>
      <w:r w:rsidDel="00000000" w:rsidR="00000000" w:rsidRPr="00000000">
        <w:rPr>
          <w:rFonts w:ascii="Times New Roman" w:cs="Times New Roman" w:eastAsia="Times New Roman" w:hAnsi="Times New Roman"/>
          <w:b w:val="1"/>
          <w:color w:val="222222"/>
          <w:sz w:val="24"/>
          <w:szCs w:val="24"/>
          <w:highlight w:val="white"/>
          <w:rtl w:val="0"/>
        </w:rPr>
        <w:t xml:space="preserve">not </w:t>
      </w:r>
      <w:r w:rsidDel="00000000" w:rsidR="00000000" w:rsidRPr="00000000">
        <w:rPr>
          <w:rFonts w:ascii="Times New Roman" w:cs="Times New Roman" w:eastAsia="Times New Roman" w:hAnsi="Times New Roman"/>
          <w:color w:val="222222"/>
          <w:sz w:val="24"/>
          <w:szCs w:val="24"/>
          <w:highlight w:val="white"/>
          <w:rtl w:val="0"/>
        </w:rPr>
        <w:t xml:space="preserve">be shared with another account unless absolutely necessary. If necessary, that account also needs to have two-factor authentication set up and should not be the researcher’s main account. </w:t>
      </w:r>
    </w:p>
    <w:p w:rsidR="00000000" w:rsidDel="00000000" w:rsidP="00000000" w:rsidRDefault="00000000" w:rsidRPr="00000000" w14:paraId="00000008">
      <w:pPr>
        <w:numPr>
          <w:ilvl w:val="2"/>
          <w:numId w:val="1"/>
        </w:numPr>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Sharing a data file with someone else should </w:t>
      </w:r>
      <w:r w:rsidDel="00000000" w:rsidR="00000000" w:rsidRPr="00000000">
        <w:rPr>
          <w:rFonts w:ascii="Times New Roman" w:cs="Times New Roman" w:eastAsia="Times New Roman" w:hAnsi="Times New Roman"/>
          <w:b w:val="1"/>
          <w:color w:val="222222"/>
          <w:sz w:val="24"/>
          <w:szCs w:val="24"/>
          <w:highlight w:val="white"/>
          <w:rtl w:val="0"/>
        </w:rPr>
        <w:t xml:space="preserve">never </w:t>
      </w:r>
      <w:r w:rsidDel="00000000" w:rsidR="00000000" w:rsidRPr="00000000">
        <w:rPr>
          <w:rFonts w:ascii="Times New Roman" w:cs="Times New Roman" w:eastAsia="Times New Roman" w:hAnsi="Times New Roman"/>
          <w:color w:val="222222"/>
          <w:sz w:val="24"/>
          <w:szCs w:val="24"/>
          <w:highlight w:val="white"/>
          <w:rtl w:val="0"/>
        </w:rPr>
        <w:t xml:space="preserve">use the ‘share with a link’ option provided by Google Spreadsheets and other cloud services, as this publically shares the data!</w:t>
      </w:r>
    </w:p>
    <w:p w:rsidR="00000000" w:rsidDel="00000000" w:rsidP="00000000" w:rsidRDefault="00000000" w:rsidRPr="00000000" w14:paraId="00000009">
      <w:pPr>
        <w:numPr>
          <w:ilvl w:val="2"/>
          <w:numId w:val="1"/>
        </w:numPr>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Data should not be emailed whenever possible, as email is not an encrypted system. Sharing data using a USB drive or sharing an online spreadsheet with a second secure, two-factor-setup account is more secure than email. </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Data must be deleted by the date specified by the researcher. </w:t>
      </w:r>
    </w:p>
    <w:p w:rsidR="00000000" w:rsidDel="00000000" w:rsidP="00000000" w:rsidRDefault="00000000" w:rsidRPr="00000000" w14:paraId="0000000B">
      <w:pPr>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Recommendations:</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For the majority of online survey/questionnaires, Google Forms is a good option. It allows you to easily set up two-factor authentication, and is free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https://www.google.com/landing/2step/</w:t>
        </w:r>
      </w:hyperlink>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Google Forms allows you to store responses in a Google Spreadsheet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https://support.google.com/docs/answer/2917686?hl=en</w:t>
        </w:r>
      </w:hyperlink>
      <w:r w:rsidDel="00000000" w:rsidR="00000000" w:rsidRPr="00000000">
        <w:rPr>
          <w:rFonts w:ascii="Times New Roman" w:cs="Times New Roman" w:eastAsia="Times New Roman" w:hAnsi="Times New Roman"/>
          <w:color w:val="222222"/>
          <w:sz w:val="24"/>
          <w:szCs w:val="24"/>
          <w:highlight w:val="white"/>
          <w:rtl w:val="0"/>
        </w:rPr>
        <w:t xml:space="preserve">), and then download that data into an Excel format for further processing in SPSS or other stats software. </w:t>
      </w:r>
    </w:p>
    <w:p w:rsidR="00000000" w:rsidDel="00000000" w:rsidP="00000000" w:rsidRDefault="00000000" w:rsidRPr="00000000" w14:paraId="0000000F">
      <w:pPr>
        <w:numPr>
          <w:ilvl w:val="1"/>
          <w:numId w:val="2"/>
        </w:numPr>
        <w:ind w:left="144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Downloaded copies of the data also need to be secured - not kept online without two-factor authentication, and stored on a single computer with a username and password. Data should not be stored on an LCC network drive. Password-protecting the Excel file is also recommended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https://support.office.com/en-us/article/Protect-an-Excel-file-7359d4ae-7213-4ac2-b058-f75e9311b599</w:t>
        </w:r>
      </w:hyperlink>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If you need to share your data with another researcher, consider how much data the other researcher needs. If possible, share only part of the data or an anonymous, de-identified version of the data, so that the other researcher can’t identify specific participants.</w:t>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When your research is completed, and you are deleting your data, we recommend deleting the entire Google Account. The responses to a survey are stored in both the Google Form as well as the connected Google Spreadsheet. At a minimum, both the form and spreadsheet need to be deleted. To delete files on Google Drive, they need to both be moved to trash, and then the trash needs to be emptied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https://support.google.com/drive/answer/2375102</w:t>
        </w:r>
      </w:hyperlink>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tl w:val="0"/>
        </w:rPr>
      </w:r>
    </w:p>
    <w:sectPr>
      <w:pgSz w:h="16838" w:w="11906"/>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google.com/drive/answer/2375102" TargetMode="External"/><Relationship Id="rId5" Type="http://schemas.openxmlformats.org/officeDocument/2006/relationships/styles" Target="styles.xml"/><Relationship Id="rId6" Type="http://schemas.openxmlformats.org/officeDocument/2006/relationships/hyperlink" Target="https://www.google.com/landing/2step/" TargetMode="External"/><Relationship Id="rId7" Type="http://schemas.openxmlformats.org/officeDocument/2006/relationships/hyperlink" Target="https://support.google.com/docs/answer/2917686?hl=en" TargetMode="External"/><Relationship Id="rId8" Type="http://schemas.openxmlformats.org/officeDocument/2006/relationships/hyperlink" Target="https://support.office.com/en-us/article/Protect-an-Excel-file-7359d4ae-7213-4ac2-b058-f75e9311b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